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66" w:rsidRDefault="00B7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FC6B216" wp14:editId="27B1F77C">
            <wp:extent cx="6924675" cy="958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5867" t="24518" r="30270" b="18182"/>
                    <a:stretch/>
                  </pic:blipFill>
                  <pic:spPr bwMode="auto">
                    <a:xfrm>
                      <a:off x="0" y="0"/>
                      <a:ext cx="6933708" cy="959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Неделько</w:t>
      </w:r>
      <w:proofErr w:type="spellEnd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Натальи 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Аллановны</w:t>
      </w:r>
      <w:proofErr w:type="spellEnd"/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учителя </w:t>
      </w:r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и обществознания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 32</w:t>
      </w:r>
      <w:r w:rsidR="00D02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23EE" w:rsidRDefault="00917E1E" w:rsidP="00D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Default="00D023EE" w:rsidP="00D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 w:rsidR="00917E1E">
        <w:rPr>
          <w:color w:val="000000"/>
          <w:sz w:val="28"/>
          <w:szCs w:val="28"/>
        </w:rPr>
        <w:t xml:space="preserve"> </w:t>
      </w:r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Неделько</w:t>
      </w:r>
      <w:proofErr w:type="spellEnd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Аллановна</w:t>
      </w:r>
      <w:proofErr w:type="spellEnd"/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Лунева Софья Андреевна</w:t>
      </w:r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Неделько</w:t>
      </w:r>
      <w:proofErr w:type="spellEnd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</w:t>
      </w:r>
      <w:proofErr w:type="spellStart"/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Аллановна</w:t>
      </w:r>
      <w:proofErr w:type="spellEnd"/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прикрепляется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F394C">
        <w:rPr>
          <w:rFonts w:ascii="Times New Roman" w:eastAsia="Times New Roman" w:hAnsi="Times New Roman" w:cs="Times New Roman"/>
          <w:color w:val="000000"/>
          <w:sz w:val="28"/>
          <w:szCs w:val="28"/>
        </w:rPr>
        <w:t>Лунева Софья Андреевна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02"/>
        <w:gridCol w:w="521"/>
        <w:gridCol w:w="1800"/>
        <w:gridCol w:w="2073"/>
        <w:gridCol w:w="1984"/>
        <w:gridCol w:w="903"/>
      </w:tblGrid>
      <w:tr w:rsidR="006962E2" w:rsidTr="00D023EE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D023EE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023EE">
              <w:rPr>
                <w:sz w:val="24"/>
              </w:rPr>
              <w:t>ей</w:t>
            </w:r>
            <w:proofErr w:type="gramEnd"/>
            <w:r w:rsidR="00D023E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90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D023EE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ей</w:t>
            </w:r>
            <w:proofErr w:type="gramEnd"/>
            <w:r w:rsidR="00830689"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974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2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06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36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107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D023EE">
              <w:rPr>
                <w:sz w:val="24"/>
              </w:rPr>
              <w:t xml:space="preserve"> плана</w:t>
            </w:r>
            <w:r w:rsidR="00D023EE">
              <w:rPr>
                <w:spacing w:val="20"/>
                <w:sz w:val="24"/>
              </w:rPr>
              <w:t xml:space="preserve"> </w:t>
            </w:r>
            <w:r w:rsidR="00D023EE">
              <w:rPr>
                <w:sz w:val="24"/>
              </w:rPr>
              <w:t>работы</w:t>
            </w:r>
            <w:r w:rsidR="00D023EE">
              <w:rPr>
                <w:spacing w:val="7"/>
                <w:sz w:val="24"/>
              </w:rPr>
              <w:t xml:space="preserve"> </w:t>
            </w:r>
            <w:r w:rsidR="00D023EE">
              <w:rPr>
                <w:sz w:val="24"/>
              </w:rPr>
              <w:t>и</w:t>
            </w:r>
            <w:r w:rsidR="00D023EE">
              <w:rPr>
                <w:spacing w:val="-57"/>
                <w:sz w:val="24"/>
              </w:rPr>
              <w:t xml:space="preserve"> </w:t>
            </w:r>
            <w:r w:rsidR="00D023EE">
              <w:rPr>
                <w:sz w:val="24"/>
              </w:rPr>
              <w:t>реализации</w:t>
            </w:r>
            <w:r w:rsidR="00D023EE">
              <w:rPr>
                <w:spacing w:val="1"/>
                <w:sz w:val="24"/>
              </w:rPr>
              <w:t xml:space="preserve"> </w:t>
            </w:r>
            <w:r w:rsidR="00D023EE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</w:t>
            </w:r>
            <w:r w:rsidR="00D023EE">
              <w:rPr>
                <w:sz w:val="24"/>
              </w:rPr>
              <w:t xml:space="preserve">стики методических и предметных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D023EE" w:rsidRDefault="006962E2" w:rsidP="00D023EE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 w:rsidR="00D023EE">
              <w:rPr>
                <w:sz w:val="24"/>
              </w:rPr>
              <w:t xml:space="preserve"> плана</w:t>
            </w:r>
            <w:r w:rsidR="00D023EE">
              <w:rPr>
                <w:spacing w:val="-58"/>
                <w:sz w:val="24"/>
              </w:rPr>
              <w:t xml:space="preserve"> </w:t>
            </w:r>
            <w:r w:rsidR="00D023EE">
              <w:rPr>
                <w:sz w:val="24"/>
              </w:rPr>
              <w:t>работ</w:t>
            </w:r>
            <w:r w:rsidR="00D023EE">
              <w:rPr>
                <w:spacing w:val="1"/>
                <w:sz w:val="24"/>
              </w:rPr>
              <w:t xml:space="preserve"> </w:t>
            </w:r>
            <w:r w:rsidR="00D023EE">
              <w:rPr>
                <w:sz w:val="24"/>
              </w:rPr>
              <w:t xml:space="preserve">ы    </w:t>
            </w:r>
            <w:r w:rsidR="00D023EE">
              <w:rPr>
                <w:spacing w:val="28"/>
                <w:sz w:val="24"/>
              </w:rPr>
              <w:t xml:space="preserve"> </w:t>
            </w:r>
            <w:r w:rsidR="00D023EE">
              <w:rPr>
                <w:sz w:val="24"/>
              </w:rPr>
              <w:t>и</w:t>
            </w:r>
          </w:p>
          <w:p w:rsidR="006962E2" w:rsidRDefault="00D023EE" w:rsidP="00D023EE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70" w:lineRule="atLeast"/>
              <w:ind w:left="100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1F394C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proofErr w:type="spellStart"/>
            <w:r w:rsidR="001F394C">
              <w:rPr>
                <w:color w:val="000000"/>
                <w:sz w:val="24"/>
                <w:szCs w:val="28"/>
              </w:rPr>
              <w:t>Неделько</w:t>
            </w:r>
            <w:proofErr w:type="spellEnd"/>
            <w:r w:rsidR="001F394C">
              <w:rPr>
                <w:color w:val="000000"/>
                <w:sz w:val="24"/>
                <w:szCs w:val="28"/>
              </w:rPr>
              <w:t xml:space="preserve"> Наталья </w:t>
            </w:r>
            <w:proofErr w:type="spellStart"/>
            <w:r w:rsidR="001F394C">
              <w:rPr>
                <w:color w:val="000000"/>
                <w:sz w:val="24"/>
                <w:szCs w:val="28"/>
              </w:rPr>
              <w:t>Аллановна</w:t>
            </w:r>
            <w:proofErr w:type="spellEnd"/>
          </w:p>
        </w:tc>
        <w:tc>
          <w:tcPr>
            <w:tcW w:w="4941" w:type="dxa"/>
            <w:gridSpan w:val="3"/>
          </w:tcPr>
          <w:p w:rsidR="006962E2" w:rsidRDefault="006962E2" w:rsidP="001F394C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r w:rsidR="001F394C">
              <w:rPr>
                <w:sz w:val="24"/>
              </w:rPr>
              <w:t>Лунева Софья Андреевна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CF1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CF1B4F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CF1B4F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CF1B4F">
        <w:trPr>
          <w:trHeight w:val="3356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CF1B4F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F1B4F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CF1B4F">
              <w:rPr>
                <w:sz w:val="24"/>
              </w:rPr>
              <w:t xml:space="preserve">информацию сразу </w:t>
            </w:r>
            <w:r>
              <w:rPr>
                <w:sz w:val="24"/>
              </w:rPr>
              <w:t>по</w:t>
            </w:r>
            <w:r w:rsidR="00CF1B4F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F1B4F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CF1B4F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156006"/>
    <w:rsid w:val="001C2773"/>
    <w:rsid w:val="001F394C"/>
    <w:rsid w:val="002C1E50"/>
    <w:rsid w:val="002E48C6"/>
    <w:rsid w:val="0043789C"/>
    <w:rsid w:val="00556218"/>
    <w:rsid w:val="006962E2"/>
    <w:rsid w:val="006D00C5"/>
    <w:rsid w:val="00774729"/>
    <w:rsid w:val="007C1BCD"/>
    <w:rsid w:val="00830689"/>
    <w:rsid w:val="008A6EA8"/>
    <w:rsid w:val="00917E1E"/>
    <w:rsid w:val="00A02549"/>
    <w:rsid w:val="00A32523"/>
    <w:rsid w:val="00AA3171"/>
    <w:rsid w:val="00AF79BA"/>
    <w:rsid w:val="00B439B4"/>
    <w:rsid w:val="00B65EDD"/>
    <w:rsid w:val="00B72D2E"/>
    <w:rsid w:val="00BE1D54"/>
    <w:rsid w:val="00CF1B4F"/>
    <w:rsid w:val="00D023EE"/>
    <w:rsid w:val="00D62166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49C725-CE59-4B91-B25D-42CA4569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Коломеец</cp:lastModifiedBy>
  <cp:revision>2</cp:revision>
  <cp:lastPrinted>2024-10-31T01:22:00Z</cp:lastPrinted>
  <dcterms:created xsi:type="dcterms:W3CDTF">2024-11-20T08:48:00Z</dcterms:created>
  <dcterms:modified xsi:type="dcterms:W3CDTF">2024-11-20T08:48:00Z</dcterms:modified>
</cp:coreProperties>
</file>